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F" w:rsidRPr="00621A72" w:rsidRDefault="00343EAF" w:rsidP="00343EAF">
      <w:pPr>
        <w:pStyle w:val="Nadpis4"/>
        <w:rPr>
          <w:rFonts w:ascii="Arial" w:hAnsi="Arial" w:cs="Arial"/>
          <w:sz w:val="24"/>
          <w:szCs w:val="24"/>
        </w:rPr>
      </w:pPr>
      <w:r w:rsidRPr="00621A72">
        <w:rPr>
          <w:rFonts w:ascii="Arial" w:hAnsi="Arial" w:cs="Arial"/>
          <w:sz w:val="24"/>
          <w:szCs w:val="24"/>
        </w:rPr>
        <w:t>Dřevěné okno jednoduché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0" w:type="dxa"/>
          </w:tcPr>
          <w:p w:rsidR="00621A72" w:rsidRPr="00621A72" w:rsidRDefault="00621A72" w:rsidP="009F3EBA">
            <w:pPr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  <w:vAlign w:val="center"/>
          </w:tcPr>
          <w:p w:rsidR="00621A72" w:rsidRPr="00621A72" w:rsidRDefault="00621A72" w:rsidP="009F3EBA">
            <w:pPr>
              <w:rPr>
                <w:rFonts w:ascii="Arial" w:hAnsi="Arial" w:cs="Arial"/>
                <w:b/>
                <w:i/>
                <w:color w:val="4F622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</w:rPr>
              <w:t>Okno s.r.o., Dřevařská 1, 110 00 Praha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0" w:type="dxa"/>
          </w:tcPr>
          <w:p w:rsidR="00621A72" w:rsidRPr="00621A72" w:rsidRDefault="00621A72" w:rsidP="009F3EBA">
            <w:pPr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  <w:vAlign w:val="center"/>
          </w:tcPr>
          <w:p w:rsidR="00621A72" w:rsidRPr="00621A72" w:rsidRDefault="00621A72" w:rsidP="009F3EBA">
            <w:pPr>
              <w:rPr>
                <w:rFonts w:ascii="Arial" w:hAnsi="Arial" w:cs="Arial"/>
                <w:b/>
                <w:i/>
                <w:color w:val="4F622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</w:rPr>
              <w:t>Okno s.r.o.</w:t>
            </w:r>
          </w:p>
          <w:p w:rsidR="00621A72" w:rsidRPr="00621A72" w:rsidRDefault="00621A72" w:rsidP="009F3EBA">
            <w:pPr>
              <w:rPr>
                <w:rFonts w:ascii="Arial" w:hAnsi="Arial" w:cs="Arial"/>
                <w:b/>
                <w:i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</w:rPr>
              <w:t>Místo výroby: Dřevěná 2, 610 00 Brno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0" w:type="dxa"/>
          </w:tcPr>
          <w:p w:rsidR="00621A72" w:rsidRPr="00621A72" w:rsidRDefault="00621A72" w:rsidP="009F3EBA">
            <w:pPr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  <w:vAlign w:val="center"/>
          </w:tcPr>
          <w:p w:rsidR="00621A72" w:rsidRPr="00621A72" w:rsidRDefault="00621A72" w:rsidP="009F3EBA">
            <w:pPr>
              <w:rPr>
                <w:rFonts w:ascii="Arial" w:hAnsi="Arial" w:cs="Arial"/>
                <w:b/>
                <w:i/>
                <w:color w:val="4F622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</w:rPr>
              <w:t>Dřevěné okno jednoduché, typ EURO IV-78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2"/>
          </w:tcPr>
          <w:p w:rsidR="00621A72" w:rsidRPr="00621A72" w:rsidRDefault="00621A72" w:rsidP="009F3EBA">
            <w:pPr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 xml:space="preserve">Rozdělení vyráběných oken podle typu otevírání </w:t>
            </w:r>
            <w:r w:rsidRPr="00621A72">
              <w:rPr>
                <w:rFonts w:ascii="Arial" w:hAnsi="Arial" w:cs="Arial"/>
                <w:sz w:val="16"/>
                <w:szCs w:val="16"/>
              </w:rPr>
              <w:t>(otevíravé a sklápěcí, posuvné, otevíravé, otočné…)</w:t>
            </w:r>
          </w:p>
        </w:tc>
        <w:tc>
          <w:tcPr>
            <w:tcW w:w="6163" w:type="dxa"/>
            <w:vAlign w:val="center"/>
          </w:tcPr>
          <w:p w:rsidR="00621A72" w:rsidRPr="00621A72" w:rsidRDefault="00621A72" w:rsidP="009F3EBA">
            <w:pPr>
              <w:rPr>
                <w:rFonts w:ascii="Arial" w:hAnsi="Arial" w:cs="Arial"/>
                <w:b/>
                <w:i/>
                <w:color w:val="4F622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</w:rPr>
              <w:t>otevíravé, otevíravé a sklápěcí, vyklápěcí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2"/>
          </w:tcPr>
          <w:p w:rsidR="00621A72" w:rsidRPr="00621A72" w:rsidRDefault="00621A72" w:rsidP="009F3EBA">
            <w:pPr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 xml:space="preserve">Konstrukce rohového spoje křídla </w:t>
            </w:r>
            <w:r w:rsidRPr="00621A72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  <w:vAlign w:val="center"/>
          </w:tcPr>
          <w:p w:rsidR="00621A72" w:rsidRPr="00621A72" w:rsidRDefault="00621A72" w:rsidP="009F3EBA">
            <w:pPr>
              <w:rPr>
                <w:rFonts w:ascii="Arial" w:hAnsi="Arial" w:cs="Arial"/>
                <w:b/>
                <w:i/>
                <w:color w:val="4F622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</w:rPr>
              <w:t>dvojitý čep a rozpor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2"/>
          </w:tcPr>
          <w:p w:rsidR="00621A72" w:rsidRPr="00621A72" w:rsidRDefault="00621A72" w:rsidP="009F3EBA">
            <w:pPr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 xml:space="preserve">Konstrukce rohového spoje rámu </w:t>
            </w:r>
            <w:r w:rsidRPr="00621A72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  <w:vAlign w:val="center"/>
          </w:tcPr>
          <w:p w:rsidR="00621A72" w:rsidRPr="00621A72" w:rsidRDefault="00621A72" w:rsidP="009F3EBA">
            <w:pPr>
              <w:rPr>
                <w:rFonts w:ascii="Arial" w:hAnsi="Arial" w:cs="Arial"/>
                <w:b/>
                <w:i/>
                <w:color w:val="4F622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</w:rPr>
              <w:t>dvojitý čep a rozpor</w:t>
            </w:r>
          </w:p>
        </w:tc>
      </w:tr>
    </w:tbl>
    <w:p w:rsidR="00621A72" w:rsidRPr="00621A72" w:rsidRDefault="00621A72" w:rsidP="00621A72">
      <w:pPr>
        <w:spacing w:before="120" w:after="120"/>
        <w:rPr>
          <w:rFonts w:ascii="Arial" w:hAnsi="Arial" w:cs="Arial"/>
          <w:b/>
          <w:sz w:val="22"/>
        </w:rPr>
      </w:pPr>
    </w:p>
    <w:p w:rsidR="00621A72" w:rsidRPr="00621A72" w:rsidRDefault="00621A72" w:rsidP="00621A72">
      <w:pPr>
        <w:pStyle w:val="odstavec"/>
        <w:spacing w:before="0" w:after="120"/>
        <w:rPr>
          <w:rFonts w:ascii="Arial" w:hAnsi="Arial" w:cs="Arial"/>
          <w:b/>
          <w:sz w:val="22"/>
        </w:rPr>
      </w:pPr>
      <w:r w:rsidRPr="00621A72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460"/>
        <w:gridCol w:w="2973"/>
      </w:tblGrid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50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Výrobce a adresa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Materiál rámů</w:t>
            </w:r>
            <w:r w:rsidRPr="00621A72">
              <w:rPr>
                <w:rFonts w:ascii="Arial" w:hAnsi="Arial" w:cs="Arial"/>
              </w:rPr>
              <w:t xml:space="preserve"> </w:t>
            </w:r>
            <w:r w:rsidRPr="00621A72">
              <w:rPr>
                <w:rFonts w:ascii="Arial" w:hAnsi="Arial" w:cs="Arial"/>
                <w:sz w:val="16"/>
                <w:szCs w:val="16"/>
              </w:rPr>
              <w:t>(lepený SM hranol, masivní SM řezivo…)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třívrstvý lepený hranol ze smrkového řeziva</w:t>
            </w:r>
          </w:p>
        </w:tc>
        <w:tc>
          <w:tcPr>
            <w:tcW w:w="150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TIMBER PRODUCTION s.r.o., Velké Karlovice, ČR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  <w:vMerge w:val="restart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Zasklení</w:t>
            </w:r>
            <w:r w:rsidRPr="00621A72">
              <w:rPr>
                <w:rFonts w:ascii="Arial" w:hAnsi="Arial" w:cs="Arial"/>
              </w:rPr>
              <w:t xml:space="preserve"> </w:t>
            </w:r>
            <w:r w:rsidRPr="00621A72">
              <w:rPr>
                <w:rFonts w:ascii="Arial" w:hAnsi="Arial" w:cs="Arial"/>
                <w:sz w:val="16"/>
                <w:szCs w:val="16"/>
              </w:rPr>
              <w:t xml:space="preserve">(složení skla, hodnoty </w:t>
            </w:r>
            <w:proofErr w:type="spellStart"/>
            <w:r w:rsidRPr="00621A72">
              <w:rPr>
                <w:rFonts w:ascii="Arial" w:hAnsi="Arial" w:cs="Arial"/>
                <w:sz w:val="16"/>
                <w:szCs w:val="16"/>
              </w:rPr>
              <w:t>U</w:t>
            </w:r>
            <w:r w:rsidRPr="00621A72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proofErr w:type="spellEnd"/>
            <w:r w:rsidRPr="00621A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21A72">
              <w:rPr>
                <w:rFonts w:ascii="Arial" w:hAnsi="Arial" w:cs="Arial"/>
                <w:sz w:val="16"/>
                <w:szCs w:val="16"/>
              </w:rPr>
              <w:t>R</w:t>
            </w:r>
            <w:r w:rsidRPr="00621A7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proofErr w:type="spellEnd"/>
            <w:r w:rsidRPr="00621A72">
              <w:rPr>
                <w:rFonts w:ascii="Arial" w:hAnsi="Arial" w:cs="Arial"/>
                <w:sz w:val="16"/>
                <w:szCs w:val="16"/>
              </w:rPr>
              <w:t xml:space="preserve">, typ </w:t>
            </w:r>
            <w:proofErr w:type="spellStart"/>
            <w:r w:rsidRPr="00621A72">
              <w:rPr>
                <w:rFonts w:ascii="Arial" w:hAnsi="Arial" w:cs="Arial"/>
                <w:sz w:val="16"/>
                <w:szCs w:val="16"/>
              </w:rPr>
              <w:t>meziskelního</w:t>
            </w:r>
            <w:proofErr w:type="spellEnd"/>
            <w:r w:rsidRPr="00621A72">
              <w:rPr>
                <w:rFonts w:ascii="Arial" w:hAnsi="Arial" w:cs="Arial"/>
                <w:sz w:val="16"/>
                <w:szCs w:val="16"/>
              </w:rPr>
              <w:t xml:space="preserve"> rámečku)</w:t>
            </w:r>
          </w:p>
        </w:tc>
        <w:tc>
          <w:tcPr>
            <w:tcW w:w="2250" w:type="pct"/>
            <w:tcBorders>
              <w:bottom w:val="single" w:sz="4" w:space="0" w:color="A6A6A6"/>
            </w:tcBorders>
            <w:shd w:val="clear" w:color="auto" w:fill="auto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621A72">
              <w:rPr>
                <w:rFonts w:ascii="Arial" w:hAnsi="Arial" w:cs="Arial"/>
                <w:sz w:val="16"/>
                <w:szCs w:val="16"/>
              </w:rPr>
              <w:t xml:space="preserve">varianta 1: 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izolační dvojsklo 4-16-4 mm;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U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g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=1,1;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w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 xml:space="preserve"> 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(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C;C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tr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)=31 (-1;-4) dB;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meziskelní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rámeček typ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Chromatech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plus</w:t>
            </w:r>
          </w:p>
        </w:tc>
        <w:tc>
          <w:tcPr>
            <w:tcW w:w="1500" w:type="pct"/>
            <w:vMerge w:val="restar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AGC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Fenestra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a.s., člen AGC Group, závod Zlín - Salaš, ČR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  <w:vMerge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250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sz w:val="16"/>
                <w:szCs w:val="16"/>
              </w:rPr>
              <w:t xml:space="preserve">varianta 2: 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izolační trojsklo 4-10-4-10-4 mm;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U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g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=0,8;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w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 xml:space="preserve"> 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(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C;C</w:t>
            </w: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tr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)=32 (-1;-5) dB;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meziskelní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rámeček typ TGI-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Spacer</w:t>
            </w:r>
            <w:proofErr w:type="spellEnd"/>
          </w:p>
        </w:tc>
        <w:tc>
          <w:tcPr>
            <w:tcW w:w="1500" w:type="pct"/>
            <w:vMerge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  <w:vMerge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250" w:type="pct"/>
            <w:tcBorders>
              <w:top w:val="single" w:sz="4" w:space="0" w:color="A6A6A6"/>
            </w:tcBorders>
            <w:shd w:val="clear" w:color="auto" w:fill="auto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sz w:val="16"/>
                <w:szCs w:val="16"/>
              </w:rPr>
              <w:t>varianta 3:</w:t>
            </w:r>
          </w:p>
        </w:tc>
        <w:tc>
          <w:tcPr>
            <w:tcW w:w="1500" w:type="pct"/>
            <w:vMerge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 xml:space="preserve">Kování </w:t>
            </w:r>
            <w:r w:rsidRPr="00621A72">
              <w:rPr>
                <w:rFonts w:ascii="Arial" w:hAnsi="Arial" w:cs="Arial"/>
                <w:sz w:val="16"/>
                <w:szCs w:val="16"/>
              </w:rPr>
              <w:t>(typ používaného kování)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celoobvodové kování TITAN AF</w:t>
            </w:r>
          </w:p>
        </w:tc>
        <w:tc>
          <w:tcPr>
            <w:tcW w:w="150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SIEGENIA-AUBI KG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Beschlag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-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und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Lüftungstechnik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,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Wilnsdorf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, Německo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Těsnění</w:t>
            </w:r>
            <w:r w:rsidRPr="00621A72">
              <w:rPr>
                <w:rFonts w:ascii="Arial" w:hAnsi="Arial" w:cs="Arial"/>
              </w:rPr>
              <w:t xml:space="preserve"> - dorazové, vnitřní, srazové…</w:t>
            </w:r>
            <w:r w:rsidRPr="00621A72">
              <w:rPr>
                <w:rFonts w:ascii="Arial" w:hAnsi="Arial" w:cs="Arial"/>
                <w:sz w:val="16"/>
                <w:szCs w:val="16"/>
              </w:rPr>
              <w:t xml:space="preserve"> (typ nebo číselné označení)</w:t>
            </w:r>
          </w:p>
        </w:tc>
        <w:tc>
          <w:tcPr>
            <w:tcW w:w="2250" w:type="pct"/>
            <w:shd w:val="clear" w:color="auto" w:fill="auto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pryžové celoobvodové středové těsnění typ K5586 vložené v drážce křídla;</w:t>
            </w:r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pryžové celoobvodové vnitřní těsnění typ K5110 vložené v drážce křídla;</w:t>
            </w:r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srazové těsnění L7005 vložené v drážce křídla</w:t>
            </w:r>
          </w:p>
        </w:tc>
        <w:tc>
          <w:tcPr>
            <w:tcW w:w="150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Trelleborg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Building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systems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AB,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Värnamo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, Švédsko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 xml:space="preserve">Lepidlo </w:t>
            </w:r>
            <w:r w:rsidRPr="00621A72">
              <w:rPr>
                <w:rFonts w:ascii="Arial" w:hAnsi="Arial" w:cs="Arial"/>
                <w:sz w:val="16"/>
                <w:szCs w:val="16"/>
              </w:rPr>
              <w:t>(typ lepidla)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RAKOLL GXL 4</w:t>
            </w:r>
          </w:p>
        </w:tc>
        <w:tc>
          <w:tcPr>
            <w:tcW w:w="150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proofErr w:type="gram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H.B.</w:t>
            </w:r>
            <w:proofErr w:type="gram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FULLER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Deutschland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Produktions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GmbH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,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Nienbudg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, Německo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</w:rPr>
            </w:pPr>
            <w:r w:rsidRPr="00621A72">
              <w:rPr>
                <w:rFonts w:ascii="Arial" w:hAnsi="Arial" w:cs="Arial"/>
                <w:b/>
              </w:rPr>
              <w:t>Dešťová okapnice</w:t>
            </w:r>
            <w:r w:rsidRPr="00621A72">
              <w:rPr>
                <w:rFonts w:ascii="Arial" w:hAnsi="Arial" w:cs="Arial"/>
              </w:rPr>
              <w:t xml:space="preserve"> </w:t>
            </w:r>
            <w:r w:rsidRPr="00621A72"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Drau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25/24 F-TI</w:t>
            </w:r>
          </w:p>
        </w:tc>
        <w:tc>
          <w:tcPr>
            <w:tcW w:w="150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Hermann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Gutmann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Werke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AG,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Weissenburg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, Německo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</w:rPr>
            </w:pPr>
            <w:r w:rsidRPr="00621A72">
              <w:rPr>
                <w:rFonts w:ascii="Arial" w:hAnsi="Arial" w:cs="Arial"/>
                <w:b/>
              </w:rPr>
              <w:t>Silikonový tmel</w:t>
            </w:r>
            <w:r w:rsidRPr="00621A72">
              <w:rPr>
                <w:rFonts w:ascii="Arial" w:hAnsi="Arial" w:cs="Arial"/>
              </w:rPr>
              <w:t xml:space="preserve"> </w:t>
            </w:r>
            <w:r w:rsidRPr="00621A72">
              <w:rPr>
                <w:rFonts w:ascii="Arial" w:hAnsi="Arial" w:cs="Arial"/>
                <w:sz w:val="16"/>
                <w:szCs w:val="16"/>
              </w:rPr>
              <w:t>(typ silikonového tmelu)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ALBARDIN MULTI-SIL</w:t>
            </w:r>
          </w:p>
        </w:tc>
        <w:tc>
          <w:tcPr>
            <w:tcW w:w="150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Remmers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Bauchemie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GmbH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,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Loningen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, Německo</w:t>
            </w:r>
          </w:p>
        </w:tc>
      </w:tr>
      <w:tr w:rsidR="00621A72" w:rsidRPr="00621A72" w:rsidTr="009F3E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" w:type="pct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  <w:b/>
              </w:rPr>
              <w:t>Nátěrová hmota</w:t>
            </w:r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</w:rPr>
            </w:pPr>
            <w:r w:rsidRPr="00621A72">
              <w:rPr>
                <w:rFonts w:ascii="Arial" w:hAnsi="Arial" w:cs="Arial"/>
              </w:rPr>
              <w:t>Impregnační základ:</w:t>
            </w:r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</w:rPr>
            </w:pPr>
            <w:r w:rsidRPr="00621A72">
              <w:rPr>
                <w:rFonts w:ascii="Arial" w:hAnsi="Arial" w:cs="Arial"/>
              </w:rPr>
              <w:t>Základ a mezivrstva:</w:t>
            </w:r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</w:rPr>
            </w:pPr>
            <w:r w:rsidRPr="00621A72">
              <w:rPr>
                <w:rFonts w:ascii="Arial" w:hAnsi="Arial" w:cs="Arial"/>
              </w:rPr>
              <w:t>Konečná vrstva:</w:t>
            </w:r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621A72">
              <w:rPr>
                <w:rFonts w:ascii="Arial" w:hAnsi="Arial" w:cs="Arial"/>
              </w:rPr>
              <w:t xml:space="preserve">Ostatní </w:t>
            </w:r>
            <w:r w:rsidRPr="00621A72">
              <w:rPr>
                <w:rFonts w:ascii="Arial" w:hAnsi="Arial" w:cs="Arial"/>
                <w:sz w:val="16"/>
                <w:szCs w:val="16"/>
              </w:rPr>
              <w:t>(tmel, udržovací souprava...)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Nátěrový systém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Aquawood</w:t>
            </w:r>
            <w:proofErr w:type="spellEnd"/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Impregnace: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Aquawood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Tauchimprägnierung</w:t>
            </w:r>
            <w:proofErr w:type="spellEnd"/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Základ: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Aquawood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Intermedio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Spritzfertig</w:t>
            </w:r>
            <w:proofErr w:type="spellEnd"/>
          </w:p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Vrchní lazura: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Aquawood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Dickschichtlasur</w:t>
            </w:r>
            <w:proofErr w:type="spellEnd"/>
          </w:p>
        </w:tc>
        <w:tc>
          <w:tcPr>
            <w:tcW w:w="1500" w:type="pct"/>
            <w:vAlign w:val="center"/>
          </w:tcPr>
          <w:p w:rsidR="00621A72" w:rsidRPr="00621A72" w:rsidRDefault="00621A72" w:rsidP="009F3EBA">
            <w:pPr>
              <w:pStyle w:val="odstavec"/>
              <w:spacing w:before="0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ADLER-WERK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Lackfabrik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, </w:t>
            </w:r>
            <w:proofErr w:type="spellStart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Schwaz</w:t>
            </w:r>
            <w:proofErr w:type="spellEnd"/>
            <w:r w:rsidRPr="00621A7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, Rakousko</w:t>
            </w:r>
          </w:p>
        </w:tc>
      </w:tr>
    </w:tbl>
    <w:p w:rsidR="00621A72" w:rsidRPr="00621A72" w:rsidRDefault="00621A72" w:rsidP="00621A72">
      <w:pPr>
        <w:spacing w:line="360" w:lineRule="auto"/>
        <w:rPr>
          <w:rFonts w:ascii="Arial" w:hAnsi="Arial" w:cs="Arial"/>
        </w:rPr>
      </w:pPr>
    </w:p>
    <w:p w:rsidR="00621A72" w:rsidRPr="00621A72" w:rsidRDefault="00621A72" w:rsidP="00621A72">
      <w:pPr>
        <w:spacing w:line="360" w:lineRule="auto"/>
        <w:rPr>
          <w:rFonts w:ascii="Arial" w:hAnsi="Arial" w:cs="Arial"/>
        </w:rPr>
      </w:pPr>
      <w:r w:rsidRPr="00621A72">
        <w:rPr>
          <w:rFonts w:ascii="Arial" w:hAnsi="Arial" w:cs="Arial"/>
        </w:rPr>
        <w:t>V</w:t>
      </w:r>
      <w:r w:rsidRPr="00621A72">
        <w:rPr>
          <w:rFonts w:ascii="Arial" w:hAnsi="Arial" w:cs="Arial"/>
        </w:rPr>
        <w:tab/>
      </w:r>
      <w:r w:rsidRPr="00621A72">
        <w:rPr>
          <w:rFonts w:ascii="Arial" w:hAnsi="Arial" w:cs="Arial"/>
          <w:color w:val="4F6228"/>
        </w:rPr>
        <w:t>Praze</w:t>
      </w:r>
      <w:r w:rsidRPr="00621A72">
        <w:rPr>
          <w:rFonts w:ascii="Arial" w:hAnsi="Arial" w:cs="Arial"/>
        </w:rPr>
        <w:tab/>
      </w:r>
      <w:r w:rsidRPr="00621A72">
        <w:rPr>
          <w:rFonts w:ascii="Arial" w:hAnsi="Arial" w:cs="Arial"/>
        </w:rPr>
        <w:tab/>
        <w:t>dne:</w:t>
      </w:r>
      <w:r w:rsidRPr="00621A72">
        <w:rPr>
          <w:rFonts w:ascii="Arial" w:hAnsi="Arial" w:cs="Arial"/>
        </w:rPr>
        <w:tab/>
      </w:r>
      <w:proofErr w:type="gramStart"/>
      <w:r w:rsidRPr="00621A72">
        <w:rPr>
          <w:rFonts w:ascii="Arial" w:hAnsi="Arial" w:cs="Arial"/>
          <w:color w:val="4F6228"/>
        </w:rPr>
        <w:t>18.2.2013</w:t>
      </w:r>
      <w:proofErr w:type="gramEnd"/>
      <w:r w:rsidRPr="00621A72">
        <w:rPr>
          <w:rFonts w:ascii="Arial" w:hAnsi="Arial" w:cs="Arial"/>
        </w:rPr>
        <w:tab/>
      </w:r>
      <w:r w:rsidRPr="00621A72">
        <w:rPr>
          <w:rFonts w:ascii="Arial" w:hAnsi="Arial" w:cs="Arial"/>
        </w:rPr>
        <w:tab/>
      </w:r>
      <w:r w:rsidRPr="00621A72">
        <w:rPr>
          <w:rFonts w:ascii="Arial" w:hAnsi="Arial" w:cs="Arial"/>
        </w:rPr>
        <w:tab/>
      </w:r>
      <w:r w:rsidRPr="00621A72">
        <w:rPr>
          <w:rFonts w:ascii="Arial" w:hAnsi="Arial" w:cs="Arial"/>
        </w:rPr>
        <w:tab/>
        <w:t>Vypracoval:</w:t>
      </w:r>
    </w:p>
    <w:p w:rsidR="00937902" w:rsidRPr="00621A72" w:rsidRDefault="00937902" w:rsidP="00343EAF">
      <w:pPr>
        <w:spacing w:line="360" w:lineRule="auto"/>
        <w:rPr>
          <w:rFonts w:ascii="Arial" w:hAnsi="Arial" w:cs="Arial"/>
        </w:rPr>
      </w:pPr>
    </w:p>
    <w:sectPr w:rsidR="00937902" w:rsidRPr="00621A72" w:rsidSect="00AB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7A" w:rsidRDefault="00A0447A">
      <w:r>
        <w:separator/>
      </w:r>
    </w:p>
  </w:endnote>
  <w:endnote w:type="continuationSeparator" w:id="0">
    <w:p w:rsidR="00A0447A" w:rsidRDefault="00A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72" w:rsidRDefault="00621A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9C6EF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40E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ED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AB40ED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AB40ED" w:rsidRPr="00F26788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9C6EF7" w:rsidRPr="00AB40ED" w:rsidRDefault="00AB40ED" w:rsidP="00AB40ED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621A72">
      <w:rPr>
        <w:noProof/>
      </w:rPr>
      <w:t>1</w:t>
    </w:r>
    <w:r w:rsidRPr="00AB119F">
      <w:fldChar w:fldCharType="end"/>
    </w:r>
    <w:r w:rsidRPr="00AB119F">
      <w:t>/</w:t>
    </w:r>
    <w:r>
      <w:fldChar w:fldCharType="begin"/>
    </w:r>
    <w:r>
      <w:instrText>NUMPAGES  \* Arabic  \* MERGEFORMAT</w:instrText>
    </w:r>
    <w:r>
      <w:fldChar w:fldCharType="separate"/>
    </w:r>
    <w:r w:rsidR="00621A7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7A" w:rsidRDefault="00A0447A">
      <w:r>
        <w:separator/>
      </w:r>
    </w:p>
  </w:footnote>
  <w:footnote w:type="continuationSeparator" w:id="0">
    <w:p w:rsidR="00A0447A" w:rsidRDefault="00A0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72" w:rsidRDefault="00621A7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01579" o:spid="_x0000_s2056" type="#_x0000_t136" style="position:absolute;margin-left:0;margin-top:0;width:489.55pt;height:209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621A72">
    <w:pPr>
      <w:pStyle w:val="Zhlav"/>
      <w:jc w:val="center"/>
      <w:rPr>
        <w:rFonts w:ascii="Garamond" w:hAnsi="Garamond"/>
        <w:b/>
        <w:smallCap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01580" o:spid="_x0000_s2057" type="#_x0000_t136" style="position:absolute;left:0;text-align:left;margin-left:0;margin-top:0;width:489.55pt;height:209.8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</v:shape>
      </w:pict>
    </w:r>
    <w:r w:rsidR="009C6EF7">
      <w:rPr>
        <w:rFonts w:ascii="Garamond" w:hAnsi="Garamond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1pt;margin-top:-6.65pt;width:60.5pt;height:68.5pt;z-index:251657728;visibility:visible;mso-wrap-edited:f;mso-wrap-distance-left:0;mso-wrap-distance-right:0" wrapcoords="-147 0 -147 21470 21600 21470 21600 0 -147 0" o:allowincell="f" fillcolor="window">
          <v:imagedata r:id="rId1" o:title=""/>
          <w10:wrap type="tight"/>
        </v:shape>
        <o:OLEObject Type="Embed" ProgID="Word.Picture.8" ShapeID="_x0000_s2051" DrawAspect="Content" ObjectID="_1711953053" r:id="rId2"/>
      </w:object>
    </w:r>
    <w:r w:rsidR="009C6EF7">
      <w:rPr>
        <w:rFonts w:ascii="Garamond" w:hAnsi="Garamond"/>
        <w:b/>
        <w:smallCaps/>
      </w:rPr>
      <w:t>Mendelova univerzita v Brně</w:t>
    </w:r>
  </w:p>
  <w:p w:rsidR="009C6EF7" w:rsidRDefault="009C6EF7">
    <w:pPr>
      <w:pStyle w:val="Zhlav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Zkušebna stavebně truhlářských výrobků</w:t>
    </w:r>
  </w:p>
  <w:p w:rsidR="009C6EF7" w:rsidRDefault="009C6EF7">
    <w:pPr>
      <w:pStyle w:val="Zhlav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Autorizovaná osoba 209</w:t>
    </w:r>
  </w:p>
  <w:p w:rsidR="009C6EF7" w:rsidRDefault="009C6EF7">
    <w:pPr>
      <w:pStyle w:val="Zhlav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763 02 Zlín, Louky 304</w:t>
    </w:r>
  </w:p>
  <w:p w:rsidR="009C6EF7" w:rsidRDefault="00AB40ED">
    <w:pPr>
      <w:pStyle w:val="Zhlav"/>
      <w:jc w:val="center"/>
      <w:rPr>
        <w:rStyle w:val="slostrnky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53340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190D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2pt" to="454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sc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DpJpz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" o:allowincell="f"/>
          </w:pict>
        </mc:Fallback>
      </mc:AlternateContent>
    </w:r>
  </w:p>
  <w:p w:rsidR="009C6EF7" w:rsidRDefault="009C6E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621A72" w:rsidP="006A4E2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01578" o:spid="_x0000_s2055" type="#_x0000_t136" style="position:absolute;margin-left:0;margin-top:0;width:489.55pt;height:209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</v:shape>
      </w:pict>
    </w:r>
    <w:r w:rsidR="00AB40E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381000</wp:posOffset>
          </wp:positionV>
          <wp:extent cx="2296160" cy="996950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4698F"/>
    <w:rsid w:val="000B391B"/>
    <w:rsid w:val="000F1712"/>
    <w:rsid w:val="00152DDF"/>
    <w:rsid w:val="00155AC8"/>
    <w:rsid w:val="00172087"/>
    <w:rsid w:val="0019501C"/>
    <w:rsid w:val="00195A5B"/>
    <w:rsid w:val="0021301E"/>
    <w:rsid w:val="00294079"/>
    <w:rsid w:val="002B2D15"/>
    <w:rsid w:val="002E3C8B"/>
    <w:rsid w:val="002F5C06"/>
    <w:rsid w:val="0031648D"/>
    <w:rsid w:val="00343EAF"/>
    <w:rsid w:val="003702B7"/>
    <w:rsid w:val="003A0329"/>
    <w:rsid w:val="0043312F"/>
    <w:rsid w:val="004925FD"/>
    <w:rsid w:val="004E3B0A"/>
    <w:rsid w:val="00501948"/>
    <w:rsid w:val="00621A72"/>
    <w:rsid w:val="006226EC"/>
    <w:rsid w:val="00647E1B"/>
    <w:rsid w:val="006A4E25"/>
    <w:rsid w:val="006A7700"/>
    <w:rsid w:val="0070143A"/>
    <w:rsid w:val="00792B62"/>
    <w:rsid w:val="007B79E3"/>
    <w:rsid w:val="00854CF3"/>
    <w:rsid w:val="008B6F85"/>
    <w:rsid w:val="009305CE"/>
    <w:rsid w:val="00937902"/>
    <w:rsid w:val="00943D01"/>
    <w:rsid w:val="0094431F"/>
    <w:rsid w:val="009C6EF7"/>
    <w:rsid w:val="00A0447A"/>
    <w:rsid w:val="00A46A5E"/>
    <w:rsid w:val="00A72105"/>
    <w:rsid w:val="00A8050B"/>
    <w:rsid w:val="00AB40ED"/>
    <w:rsid w:val="00AB7C88"/>
    <w:rsid w:val="00BC2B82"/>
    <w:rsid w:val="00BE75E6"/>
    <w:rsid w:val="00BF08E1"/>
    <w:rsid w:val="00C17F56"/>
    <w:rsid w:val="00C668B2"/>
    <w:rsid w:val="00CF4B88"/>
    <w:rsid w:val="00DC1439"/>
    <w:rsid w:val="00E13C5C"/>
    <w:rsid w:val="00ED1B6D"/>
    <w:rsid w:val="00F14138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5BEA880C"/>
  <w15:chartTrackingRefBased/>
  <w15:docId w15:val="{46A5F19C-1BA1-439D-9B5F-433B973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AB40ED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E76A-46E5-4744-9AD9-92932F49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2175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2</cp:revision>
  <cp:lastPrinted>2002-09-25T08:56:00Z</cp:lastPrinted>
  <dcterms:created xsi:type="dcterms:W3CDTF">2022-04-20T07:44:00Z</dcterms:created>
  <dcterms:modified xsi:type="dcterms:W3CDTF">2022-04-20T07:44:00Z</dcterms:modified>
</cp:coreProperties>
</file>